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_GoBack"/>
      <w:bookmarkEnd w:id="0"/>
      <w:r>
        <w:rPr>
          <w:sz w:val="24"/>
          <w:szCs w:val="24"/>
        </w:rPr>
        <w:fldChar w:fldCharType="begin"/>
      </w:r>
      <w:r>
        <w:rPr>
          <w:sz w:val="24"/>
          <w:szCs w:val="24"/>
        </w:rPr>
        <w:instrText xml:space="preserve"> SEQ CHAPTER \* ARABIC </w:instrText>
      </w:r>
      <w:r>
        <w:rPr>
          <w:sz w:val="24"/>
          <w:szCs w:val="24"/>
        </w:rPr>
        <w:fldChar w:fldCharType="separate"/>
      </w:r>
      <w:r>
        <w:rPr>
          <w:sz w:val="24"/>
          <w:szCs w:val="24"/>
        </w:rPr>
        <w:t>1</w:t>
      </w:r>
      <w:r>
        <w:rPr>
          <w:sz w:val="24"/>
          <w:szCs w:val="24"/>
        </w:rPr>
        <w:fldChar w:fldCharType="end"/>
      </w:r>
      <w:r>
        <w:rPr>
          <w:b/>
          <w:bCs/>
          <w:sz w:val="24"/>
          <w:szCs w:val="24"/>
        </w:rPr>
        <w:t xml:space="preserve">GROUND LEASE AGREEMENT </w:t>
      </w:r>
    </w:p>
    <w:p>
      <w:pPr>
        <w:pStyle w:val="Normal"/>
        <w:rPr>
          <w:sz w:val="24"/>
          <w:szCs w:val="24"/>
        </w:rPr>
      </w:pPr>
      <w:r>
        <w:rPr>
          <w:sz w:val="24"/>
          <w:szCs w:val="24"/>
        </w:rPr>
      </w:r>
    </w:p>
    <w:p>
      <w:pPr>
        <w:pStyle w:val="Normal"/>
        <w:spacing w:lineRule="auto" w:line="480"/>
        <w:jc w:val="both"/>
        <w:rPr>
          <w:sz w:val="24"/>
          <w:szCs w:val="24"/>
        </w:rPr>
      </w:pPr>
      <w:r>
        <mc:AlternateContent>
          <mc:Choice Requires="wps">
            <w:drawing>
              <wp:anchor behindDoc="0" distT="0" distB="0" distL="0" distR="0" simplePos="0" locked="0" layoutInCell="1" allowOverlap="1" relativeHeight="2">
                <wp:simplePos x="0" y="0"/>
                <wp:positionH relativeFrom="column">
                  <wp:posOffset>1363980</wp:posOffset>
                </wp:positionH>
                <wp:positionV relativeFrom="paragraph">
                  <wp:posOffset>1107440</wp:posOffset>
                </wp:positionV>
                <wp:extent cx="1386840" cy="155575"/>
                <wp:effectExtent l="0" t="0" r="0" b="0"/>
                <wp:wrapNone/>
                <wp:docPr id="1" name="Text Frame 1"/>
                <a:graphic xmlns:a="http://schemas.openxmlformats.org/drawingml/2006/main">
                  <a:graphicData uri="http://schemas.microsoft.com/office/word/2010/wordprocessingShape">
                    <wps:wsp>
                      <wps:cNvSpPr txBox="1"/>
                      <wps:spPr>
                        <a:xfrm>
                          <a:off x="0" y="0"/>
                          <a:ext cx="1386720" cy="15552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NAME</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107.4pt;margin-top:87.2pt;width:109.15pt;height:12.2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NAME</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1" allowOverlap="1" relativeHeight="3">
                <wp:simplePos x="0" y="0"/>
                <wp:positionH relativeFrom="column">
                  <wp:posOffset>3467100</wp:posOffset>
                </wp:positionH>
                <wp:positionV relativeFrom="paragraph">
                  <wp:posOffset>1084580</wp:posOffset>
                </wp:positionV>
                <wp:extent cx="937260" cy="155575"/>
                <wp:effectExtent l="0" t="0" r="0" b="0"/>
                <wp:wrapNone/>
                <wp:docPr id="2" name="Text Frame 2"/>
                <a:graphic xmlns:a="http://schemas.openxmlformats.org/drawingml/2006/main">
                  <a:graphicData uri="http://schemas.microsoft.com/office/word/2010/wordprocessingShape">
                    <wps:wsp>
                      <wps:cNvSpPr txBox="1"/>
                      <wps:spPr>
                        <a:xfrm>
                          <a:off x="0" y="0"/>
                          <a:ext cx="937440" cy="15552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LOT NUMBER</w:t>
                            </w:r>
                          </w:p>
                        </w:txbxContent>
                      </wps:txbx>
                      <wps:bodyPr wrap="square" lIns="0" rIns="0" tIns="0" bIns="0" anchor="t">
                        <a:noAutofit/>
                      </wps:bodyPr>
                    </wps:wsp>
                  </a:graphicData>
                </a:graphic>
              </wp:anchor>
            </w:drawing>
          </mc:Choice>
          <mc:Fallback>
            <w:pict>
              <v:shape id="shape_0" ID="Text Frame 2" stroked="f" o:allowincell="f" style="position:absolute;margin-left:273pt;margin-top:85.4pt;width:73.75pt;height:12.2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LOT NUMBER</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1" allowOverlap="1" relativeHeight="4">
                <wp:simplePos x="0" y="0"/>
                <wp:positionH relativeFrom="column">
                  <wp:posOffset>4838700</wp:posOffset>
                </wp:positionH>
                <wp:positionV relativeFrom="paragraph">
                  <wp:posOffset>1107440</wp:posOffset>
                </wp:positionV>
                <wp:extent cx="1043940" cy="155575"/>
                <wp:effectExtent l="0" t="0" r="0" b="0"/>
                <wp:wrapNone/>
                <wp:docPr id="3" name="Text Frame 3"/>
                <a:graphic xmlns:a="http://schemas.openxmlformats.org/drawingml/2006/main">
                  <a:graphicData uri="http://schemas.microsoft.com/office/word/2010/wordprocessingShape">
                    <wps:wsp>
                      <wps:cNvSpPr txBox="1"/>
                      <wps:spPr>
                        <a:xfrm>
                          <a:off x="0" y="0"/>
                          <a:ext cx="1044000" cy="15552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DUCHESNE</w:t>
                            </w:r>
                          </w:p>
                        </w:txbxContent>
                      </wps:txbx>
                      <wps:bodyPr wrap="square" lIns="0" rIns="0" tIns="0" bIns="0" anchor="t">
                        <a:noAutofit/>
                      </wps:bodyPr>
                    </wps:wsp>
                  </a:graphicData>
                </a:graphic>
              </wp:anchor>
            </w:drawing>
          </mc:Choice>
          <mc:Fallback>
            <w:pict>
              <v:shape id="shape_0" ID="Text Frame 3" stroked="f" o:allowincell="f" style="position:absolute;margin-left:381pt;margin-top:87.2pt;width:82.15pt;height:12.2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DUCHESNE</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1" allowOverlap="1" relativeHeight="5">
                <wp:simplePos x="0" y="0"/>
                <wp:positionH relativeFrom="column">
                  <wp:posOffset>1127760</wp:posOffset>
                </wp:positionH>
                <wp:positionV relativeFrom="paragraph">
                  <wp:posOffset>1450340</wp:posOffset>
                </wp:positionV>
                <wp:extent cx="342900" cy="155575"/>
                <wp:effectExtent l="0" t="0" r="0" b="0"/>
                <wp:wrapNone/>
                <wp:docPr id="4" name="Text Frame 4"/>
                <a:graphic xmlns:a="http://schemas.openxmlformats.org/drawingml/2006/main">
                  <a:graphicData uri="http://schemas.microsoft.com/office/word/2010/wordprocessingShape">
                    <wps:wsp>
                      <wps:cNvSpPr txBox="1"/>
                      <wps:spPr>
                        <a:xfrm>
                          <a:off x="0" y="0"/>
                          <a:ext cx="343080" cy="15552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UT</w:t>
                            </w:r>
                          </w:p>
                        </w:txbxContent>
                      </wps:txbx>
                      <wps:bodyPr wrap="square" lIns="0" rIns="0" tIns="0" bIns="0" anchor="t">
                        <a:noAutofit/>
                      </wps:bodyPr>
                    </wps:wsp>
                  </a:graphicData>
                </a:graphic>
              </wp:anchor>
            </w:drawing>
          </mc:Choice>
          <mc:Fallback>
            <w:pict>
              <v:shape id="shape_0" ID="Text Frame 4" stroked="f" o:allowincell="f" style="position:absolute;margin-left:88.8pt;margin-top:114.2pt;width:26.95pt;height:12.2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UT</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1" allowOverlap="1" relativeHeight="6">
                <wp:simplePos x="0" y="0"/>
                <wp:positionH relativeFrom="column">
                  <wp:posOffset>15240</wp:posOffset>
                </wp:positionH>
                <wp:positionV relativeFrom="paragraph">
                  <wp:posOffset>1755140</wp:posOffset>
                </wp:positionV>
                <wp:extent cx="784860" cy="160020"/>
                <wp:effectExtent l="0" t="0" r="0" b="0"/>
                <wp:wrapNone/>
                <wp:docPr id="5" name="Text Frame 5"/>
                <a:graphic xmlns:a="http://schemas.openxmlformats.org/drawingml/2006/main">
                  <a:graphicData uri="http://schemas.microsoft.com/office/word/2010/wordprocessingShape">
                    <wps:wsp>
                      <wps:cNvSpPr txBox="1"/>
                      <wps:spPr>
                        <a:xfrm>
                          <a:off x="0" y="0"/>
                          <a:ext cx="784800" cy="16020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July 1 2025</w:t>
                            </w:r>
                          </w:p>
                        </w:txbxContent>
                      </wps:txbx>
                      <wps:bodyPr wrap="square" lIns="0" rIns="0" tIns="0" bIns="0" anchor="t">
                        <a:noAutofit/>
                      </wps:bodyPr>
                    </wps:wsp>
                  </a:graphicData>
                </a:graphic>
              </wp:anchor>
            </w:drawing>
          </mc:Choice>
          <mc:Fallback>
            <w:pict>
              <v:shape id="shape_0" ID="Text Frame 5" stroked="f" o:allowincell="f" style="position:absolute;margin-left:1.2pt;margin-top:138.2pt;width:61.75pt;height:12.55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July 1 2025</w:t>
                      </w:r>
                    </w:p>
                  </w:txbxContent>
                </v:textbox>
                <v:fill o:detectmouseclick="t" on="false"/>
                <v:stroke color="black" joinstyle="round" endcap="flat"/>
                <w10:wrap type="none"/>
              </v:shape>
            </w:pict>
          </mc:Fallback>
        </mc:AlternateContent>
        <mc:AlternateContent>
          <mc:Choice Requires="wps">
            <w:drawing>
              <wp:anchor behindDoc="0" distT="0" distB="0" distL="0" distR="0" simplePos="0" locked="0" layoutInCell="1" allowOverlap="1" relativeHeight="7">
                <wp:simplePos x="0" y="0"/>
                <wp:positionH relativeFrom="column">
                  <wp:posOffset>1127760</wp:posOffset>
                </wp:positionH>
                <wp:positionV relativeFrom="paragraph">
                  <wp:posOffset>1762760</wp:posOffset>
                </wp:positionV>
                <wp:extent cx="975360" cy="182880"/>
                <wp:effectExtent l="0" t="0" r="0" b="0"/>
                <wp:wrapNone/>
                <wp:docPr id="6" name="Text Frame 6"/>
                <a:graphic xmlns:a="http://schemas.openxmlformats.org/drawingml/2006/main">
                  <a:graphicData uri="http://schemas.microsoft.com/office/word/2010/wordprocessingShape">
                    <wps:wsp>
                      <wps:cNvSpPr txBox="1"/>
                      <wps:spPr>
                        <a:xfrm>
                          <a:off x="0" y="0"/>
                          <a:ext cx="975240" cy="182880"/>
                        </a:xfrm>
                        <a:prstGeom prst="rect">
                          <a:avLst/>
                        </a:prstGeom>
                        <a:noFill/>
                        <a:ln w="0">
                          <a:noFill/>
                        </a:ln>
                      </wps:spPr>
                      <wps:txbx>
                        <w:txbxContent>
                          <w:p>
                            <w:pPr>
                              <w:overflowPunct w:val="false"/>
                              <w:rPr/>
                            </w:pPr>
                            <w:r>
                              <w:rPr>
                                <w:szCs w:val="22"/>
                                <w:rFonts w:ascii="Calibri" w:hAnsi="Calibri" w:eastAsia="Calibri" w:cs="" w:asciiTheme="minorHAnsi" w:cstheme="minorBidi" w:eastAsiaTheme="minorHAnsi" w:hAnsiTheme="minorHAnsi"/>
                                <w:color w:val="C9211E"/>
                              </w:rPr>
                              <w:t>June 30 2026</w:t>
                            </w:r>
                          </w:p>
                        </w:txbxContent>
                      </wps:txbx>
                      <wps:bodyPr wrap="square" lIns="0" rIns="0" tIns="0" bIns="0" anchor="t">
                        <a:noAutofit/>
                      </wps:bodyPr>
                    </wps:wsp>
                  </a:graphicData>
                </a:graphic>
              </wp:anchor>
            </w:drawing>
          </mc:Choice>
          <mc:Fallback>
            <w:pict>
              <v:shape id="shape_0" ID="Text Frame 6" stroked="f" o:allowincell="f" style="position:absolute;margin-left:88.8pt;margin-top:138.8pt;width:76.75pt;height:14.35pt;mso-wrap-style:square;v-text-anchor:top" type="_x0000_t202">
                <v:textbox>
                  <w:txbxContent>
                    <w:p>
                      <w:pPr>
                        <w:overflowPunct w:val="false"/>
                        <w:rPr/>
                      </w:pPr>
                      <w:r>
                        <w:rPr>
                          <w:szCs w:val="22"/>
                          <w:rFonts w:ascii="Calibri" w:hAnsi="Calibri" w:eastAsia="Calibri" w:cs="" w:asciiTheme="minorHAnsi" w:cstheme="minorBidi" w:eastAsiaTheme="minorHAnsi" w:hAnsiTheme="minorHAnsi"/>
                          <w:color w:val="C9211E"/>
                        </w:rPr>
                        <w:t>June 30 2026</w:t>
                      </w:r>
                    </w:p>
                  </w:txbxContent>
                </v:textbox>
                <v:fill o:detectmouseclick="t" on="false"/>
                <v:stroke color="black" joinstyle="round" endcap="flat"/>
                <w10:wrap type="none"/>
              </v:shape>
            </w:pict>
          </mc:Fallback>
        </mc:AlternateContent>
      </w:r>
      <w:r>
        <w:rPr>
          <w:sz w:val="24"/>
          <w:szCs w:val="24"/>
        </w:rPr>
        <w:tab/>
        <w:t>This Ground Lease Agreement entered into this ____ day of _____________ 20_____, between ALFONZO DEFA FAMILY LIMITED LIABILITY COMPANY, C/O UpperCountry MBT P.O. Box 265, Duchesne, UT 84021, Duchesne County, State of Utah, hereinafter referred to as “Lessor”, and ____________________________, ________________, ________________ County, State of ______, hereinafter referred to as “Lessee” and effective for the time period ____________ to ______________.</w:t>
      </w:r>
    </w:p>
    <w:p>
      <w:pPr>
        <w:pStyle w:val="Normal"/>
        <w:spacing w:lineRule="auto" w:line="480"/>
        <w:jc w:val="center"/>
        <w:rPr>
          <w:sz w:val="24"/>
          <w:szCs w:val="24"/>
        </w:rPr>
      </w:pPr>
      <w:r>
        <w:rPr>
          <w:sz w:val="24"/>
          <w:szCs w:val="24"/>
        </w:rPr>
        <w:t>WITNESSETH</w:t>
      </w:r>
    </w:p>
    <w:p>
      <w:pPr>
        <w:pStyle w:val="Normal"/>
        <w:spacing w:lineRule="auto" w:line="480"/>
        <w:jc w:val="both"/>
        <w:rPr>
          <w:sz w:val="24"/>
          <w:szCs w:val="24"/>
        </w:rPr>
      </w:pPr>
      <w:r>
        <w:rPr>
          <w:sz w:val="24"/>
          <w:szCs w:val="24"/>
        </w:rPr>
        <w:tab/>
        <w:t>Lessor does hereby lease to Lessee, and Lessee hereby takes as Lessee under Lessor, the property known and described herein in Duchesne County, State of Utah, to be used by Lessee for a term of not more than 12 months.</w:t>
      </w:r>
    </w:p>
    <w:p>
      <w:pPr>
        <w:pStyle w:val="Normal"/>
        <w:ind w:hanging="0" w:left="1440" w:right="900"/>
        <w:jc w:val="both"/>
        <w:rPr>
          <w:sz w:val="24"/>
          <w:szCs w:val="24"/>
        </w:rPr>
      </w:pPr>
      <w:r>
        <w:rPr>
          <w:sz w:val="24"/>
          <w:szCs w:val="24"/>
        </w:rPr>
        <w:t xml:space="preserve">A lot to be used as a cabin, trailer, or mobile home space, and a right of way from the main road into the cabin area suitable for the vehicle traffic, located on a portion of Landlord’s ranch on the North Fork of the Duchesne River, Duchesne County, State of Utah. </w:t>
      </w:r>
    </w:p>
    <w:p>
      <w:pPr>
        <w:pStyle w:val="Normal"/>
        <w:ind w:hanging="0" w:left="720" w:right="900"/>
        <w:jc w:val="both"/>
        <w:rPr>
          <w:sz w:val="24"/>
          <w:szCs w:val="24"/>
        </w:rPr>
      </w:pPr>
      <w:r>
        <w:rPr>
          <w:sz w:val="24"/>
          <w:szCs w:val="24"/>
        </w:rPr>
      </w:r>
    </w:p>
    <w:p>
      <w:pPr>
        <w:pStyle w:val="Normal"/>
        <w:spacing w:lineRule="auto" w:line="480"/>
        <w:jc w:val="both"/>
        <w:rPr>
          <w:sz w:val="24"/>
          <w:szCs w:val="24"/>
        </w:rPr>
      </w:pPr>
      <w:r>
        <w:rPr>
          <w:sz w:val="24"/>
          <w:szCs w:val="24"/>
        </w:rPr>
        <w:tab/>
        <w:t>In consideration whereof, and of the covenants hereinafter expressed, it is covenanted and agreed as follows:</w:t>
      </w:r>
    </w:p>
    <w:p>
      <w:pPr>
        <w:pStyle w:val="Normal"/>
        <w:spacing w:lineRule="auto" w:line="480"/>
        <w:jc w:val="both"/>
        <w:rPr>
          <w:sz w:val="24"/>
          <w:szCs w:val="24"/>
        </w:rPr>
      </w:pPr>
      <w:r>
        <w:rPr>
          <w:sz w:val="24"/>
          <w:szCs w:val="24"/>
        </w:rPr>
        <w:tab/>
        <w:t>1.</w:t>
        <w:tab/>
      </w:r>
      <w:r>
        <w:rPr>
          <w:sz w:val="24"/>
          <w:szCs w:val="24"/>
          <w:u w:val="single"/>
        </w:rPr>
        <w:t>Payment</w:t>
      </w:r>
      <w:r>
        <w:rPr>
          <w:sz w:val="24"/>
          <w:szCs w:val="24"/>
        </w:rPr>
        <w:t xml:space="preserve">:  Lessee agrees to pay to Lessor, or Lessor’s agent, in advance, at the office of Lessor or said agent at Lessor’s address above, on or before the beginning of the term, for said premises, the amount of $2,000.00 per year; the time of payment of the installment is made the essence of this agreement. If not paid within five (5) days of its due date, a late fee of $5.00/day shall be paid.  </w:t>
      </w:r>
    </w:p>
    <w:p>
      <w:pPr>
        <w:pStyle w:val="Normal"/>
        <w:spacing w:lineRule="auto" w:line="480"/>
        <w:jc w:val="both"/>
        <w:rPr>
          <w:sz w:val="24"/>
          <w:szCs w:val="24"/>
        </w:rPr>
      </w:pPr>
      <w:r>
        <w:rPr>
          <w:sz w:val="24"/>
          <w:szCs w:val="24"/>
        </w:rPr>
        <w:tab/>
        <w:t>2.</w:t>
        <w:tab/>
      </w:r>
      <w:r>
        <w:rPr>
          <w:sz w:val="24"/>
          <w:szCs w:val="24"/>
          <w:u w:val="single"/>
        </w:rPr>
        <w:t>Maintenance of Property</w:t>
      </w:r>
      <w:r>
        <w:rPr>
          <w:sz w:val="24"/>
          <w:szCs w:val="24"/>
        </w:rPr>
        <w:t xml:space="preserve">:  Lessee has examined the premises and is satisfied with the physical condition of the ground and Lessee taking possession is conclusive evidence of receipt of good order and repair, and the Lessee agrees to keep said ground in a clean and satisfactory condition, and, upon termination of this tenancy, will leave said premises, equipment and furnishings in as good condition as when entered upon, except for reasonable wear and tear; and in the event of damage or injury to said premises, except as otherwise provided herein, said Lessee shall pay for all such damages.   Lessee shall pay for all trash and garbage removal. </w:t>
      </w:r>
    </w:p>
    <w:p>
      <w:pPr>
        <w:pStyle w:val="Normal"/>
        <w:spacing w:lineRule="auto" w:line="480"/>
        <w:jc w:val="both"/>
        <w:rPr>
          <w:sz w:val="24"/>
          <w:szCs w:val="24"/>
        </w:rPr>
      </w:pPr>
      <w:r>
        <w:rPr>
          <w:sz w:val="24"/>
          <w:szCs w:val="24"/>
        </w:rPr>
        <w:tab/>
        <w:t>It is expressly agreed and understood by the Lessor and Lessee that the Lessor shall not be liable for any damage from carelessness, negligence or improper conduct on the part of Lessee.</w:t>
      </w:r>
    </w:p>
    <w:p>
      <w:pPr>
        <w:pStyle w:val="Normal"/>
        <w:spacing w:lineRule="auto" w:line="480"/>
        <w:jc w:val="both"/>
        <w:rPr>
          <w:sz w:val="24"/>
          <w:szCs w:val="24"/>
        </w:rPr>
      </w:pPr>
      <w:r>
        <w:rPr>
          <w:sz w:val="24"/>
          <w:szCs w:val="24"/>
        </w:rPr>
        <w:tab/>
        <w:t>Lessee shall take reasonable care of the subject property and any improvements thereon including septic systems, and the buildings thereon, maintaining the same in good repair and condition as at the original date of this Agreement, ordinary depreciation excepted, and commit or permit no waste or act which will unduly impair or depreciate the value of the property. In the event that Lessee fails to maintain the ground in the same good repair and condition as at the original date of this Agreement, Lessor may make such necessary repairs to properly maintain the property and charge Lessee therefore.</w:t>
      </w:r>
    </w:p>
    <w:p>
      <w:pPr>
        <w:pStyle w:val="Normal"/>
        <w:spacing w:lineRule="auto" w:line="480"/>
        <w:jc w:val="both"/>
        <w:rPr>
          <w:sz w:val="24"/>
          <w:szCs w:val="24"/>
        </w:rPr>
      </w:pPr>
      <w:r>
        <w:rPr>
          <w:sz w:val="24"/>
          <w:szCs w:val="24"/>
        </w:rPr>
        <w:tab/>
        <w:t>3.</w:t>
        <w:tab/>
      </w:r>
      <w:r>
        <w:rPr>
          <w:sz w:val="24"/>
          <w:szCs w:val="24"/>
          <w:u w:val="single"/>
        </w:rPr>
        <w:t>Utilities</w:t>
      </w:r>
      <w:r>
        <w:rPr>
          <w:sz w:val="24"/>
          <w:szCs w:val="24"/>
        </w:rPr>
        <w:t xml:space="preserve">.  Lessee agrees to pay all utilities including: electric power and light, gas, telephone and water.  If power and/or water are provided by the Lessor, they shall be paid in advance as follows:  Power: $____________/year.  Water $___________/year. </w:t>
      </w:r>
    </w:p>
    <w:p>
      <w:pPr>
        <w:pStyle w:val="Normal"/>
        <w:spacing w:lineRule="auto" w:line="480"/>
        <w:jc w:val="both"/>
        <w:rPr>
          <w:sz w:val="24"/>
          <w:szCs w:val="24"/>
        </w:rPr>
      </w:pPr>
      <w:r>
        <w:rPr>
          <w:sz w:val="24"/>
          <w:szCs w:val="24"/>
        </w:rPr>
        <w:tab/>
        <w:t>4.</w:t>
        <w:tab/>
      </w:r>
      <w:r>
        <w:rPr>
          <w:sz w:val="24"/>
          <w:szCs w:val="24"/>
          <w:u w:val="single"/>
        </w:rPr>
        <w:t>Sublet</w:t>
      </w:r>
      <w:r>
        <w:rPr>
          <w:sz w:val="24"/>
          <w:szCs w:val="24"/>
        </w:rPr>
        <w:t>:  Lessee shall not have the right or power to sublet any part of the premises, or to transfer or assign this Agreement without the written consent of Lessor.</w:t>
      </w:r>
    </w:p>
    <w:p>
      <w:pPr>
        <w:pStyle w:val="Normal"/>
        <w:spacing w:lineRule="auto" w:line="480"/>
        <w:jc w:val="both"/>
        <w:rPr>
          <w:sz w:val="24"/>
          <w:szCs w:val="24"/>
        </w:rPr>
      </w:pPr>
      <w:r>
        <w:rPr>
          <w:sz w:val="24"/>
          <w:szCs w:val="24"/>
        </w:rPr>
        <w:tab/>
        <w:t>5.</w:t>
        <w:tab/>
      </w:r>
      <w:r>
        <w:rPr>
          <w:sz w:val="24"/>
          <w:szCs w:val="24"/>
          <w:u w:val="single"/>
        </w:rPr>
        <w:t>Failure to Pay Rent</w:t>
      </w:r>
      <w:r>
        <w:rPr>
          <w:sz w:val="24"/>
          <w:szCs w:val="24"/>
        </w:rPr>
        <w:t>:  Should Lessee fail to pay the rent, or any part thereof, as the same becomes due, or violate any other term or condition of this Lease, Lessor shall then have the right to evict the Lessee and terminate the lease; such re-entry shall not bar the right of recovery of rent or damage for breach of covenants, nor shall the receipt of rent after conditions broken be deemed a waiver.</w:t>
      </w:r>
    </w:p>
    <w:p>
      <w:pPr>
        <w:pStyle w:val="Normal"/>
        <w:spacing w:lineRule="auto" w:line="480"/>
        <w:jc w:val="both"/>
        <w:rPr>
          <w:sz w:val="24"/>
          <w:szCs w:val="24"/>
        </w:rPr>
      </w:pPr>
      <w:r>
        <w:rPr>
          <w:sz w:val="24"/>
          <w:szCs w:val="24"/>
        </w:rPr>
        <w:tab/>
        <w:t>6.</w:t>
        <w:tab/>
      </w:r>
      <w:r>
        <w:rPr>
          <w:sz w:val="24"/>
          <w:szCs w:val="24"/>
          <w:u w:val="single"/>
        </w:rPr>
        <w:t>Breach</w:t>
      </w:r>
      <w:r>
        <w:rPr>
          <w:sz w:val="24"/>
          <w:szCs w:val="24"/>
        </w:rPr>
        <w:t>:  Should the Lessor be compelled to commence or sustain an action at law to collect said rents or part thereof, or for damages, or to dispossess the Lessee or to recover possession of said premises, or should either party hire an attorney to enforce the terms of this Agreement, the losing party shall pay all costs in connection therewith, including reasonable attorney’s fees.</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Normal"/>
        <w:spacing w:lineRule="auto" w:line="480"/>
        <w:jc w:val="both"/>
        <w:rPr>
          <w:sz w:val="24"/>
          <w:szCs w:val="24"/>
        </w:rPr>
      </w:pPr>
      <w:r>
        <w:rPr>
          <w:sz w:val="24"/>
          <w:szCs w:val="24"/>
        </w:rPr>
        <w:tab/>
        <w:t>7.</w:t>
        <w:tab/>
      </w:r>
      <w:r>
        <w:rPr>
          <w:sz w:val="24"/>
          <w:szCs w:val="24"/>
          <w:u w:val="single"/>
        </w:rPr>
        <w:t>Animals</w:t>
      </w:r>
      <w:r>
        <w:rPr>
          <w:sz w:val="24"/>
          <w:szCs w:val="24"/>
        </w:rPr>
        <w:t xml:space="preserve">:   Lessee agrees that there will not be any changes made by or at the request of Lessee in or around the premises in regards to building fences, corrals, out buildings, etc.  Lessee also agrees that keeping livestock (includes horses, cows, mules, goats, sheep, etc.) is prohibited on the premises. </w:t>
      </w:r>
    </w:p>
    <w:p>
      <w:pPr>
        <w:pStyle w:val="Normal"/>
        <w:spacing w:lineRule="auto" w:line="480"/>
        <w:jc w:val="both"/>
        <w:rPr>
          <w:sz w:val="24"/>
          <w:szCs w:val="24"/>
        </w:rPr>
      </w:pPr>
      <w:r>
        <w:rPr>
          <w:sz w:val="24"/>
          <w:szCs w:val="24"/>
        </w:rPr>
        <w:tab/>
        <w:t>8.</w:t>
        <w:tab/>
      </w:r>
      <w:r>
        <w:rPr>
          <w:sz w:val="24"/>
          <w:szCs w:val="24"/>
          <w:u w:val="single"/>
        </w:rPr>
        <w:t>Rules &amp; Regulations</w:t>
      </w:r>
      <w:r>
        <w:rPr>
          <w:sz w:val="24"/>
          <w:szCs w:val="24"/>
        </w:rPr>
        <w:t>:  Lessee shall comply with all the reasonable rules and regulations now in force by Lessor, and posted in or about the premises, or otherwise brought to the notice of Lessee.</w:t>
      </w:r>
    </w:p>
    <w:p>
      <w:pPr>
        <w:pStyle w:val="Normal"/>
        <w:spacing w:lineRule="auto" w:line="480"/>
        <w:jc w:val="both"/>
        <w:rPr>
          <w:sz w:val="24"/>
          <w:szCs w:val="24"/>
        </w:rPr>
      </w:pPr>
      <w:r>
        <w:rPr>
          <w:sz w:val="24"/>
          <w:szCs w:val="24"/>
        </w:rPr>
        <w:tab/>
        <w:t>9.</w:t>
        <w:tab/>
      </w:r>
      <w:r>
        <w:rPr>
          <w:sz w:val="24"/>
          <w:szCs w:val="24"/>
          <w:u w:val="single"/>
        </w:rPr>
        <w:t>Improvements</w:t>
      </w:r>
      <w:r>
        <w:rPr>
          <w:sz w:val="24"/>
          <w:szCs w:val="24"/>
        </w:rPr>
        <w:t>: Lessee may make changes or improvements upon the ground such as fencing, landscaping, permanent structures, septic systems, outbuildings, or the other fixtures to the land with written consent only.  Lessee may redecorate existing improvements without written permission from the Lessor.</w:t>
      </w:r>
    </w:p>
    <w:p>
      <w:pPr>
        <w:pStyle w:val="Normal"/>
        <w:spacing w:lineRule="auto" w:line="480"/>
        <w:jc w:val="both"/>
        <w:rPr>
          <w:sz w:val="24"/>
          <w:szCs w:val="24"/>
        </w:rPr>
      </w:pPr>
      <w:r>
        <w:rPr>
          <w:sz w:val="24"/>
          <w:szCs w:val="24"/>
        </w:rPr>
        <w:tab/>
        <w:t>10.</w:t>
        <w:tab/>
      </w:r>
      <w:r>
        <w:rPr>
          <w:sz w:val="24"/>
          <w:szCs w:val="24"/>
          <w:u w:val="single"/>
        </w:rPr>
        <w:t>Sale of Property</w:t>
      </w:r>
      <w:r>
        <w:rPr>
          <w:sz w:val="24"/>
          <w:szCs w:val="24"/>
        </w:rPr>
        <w:t>:     During the term of this lease, should Lessor sell, or give or dispose of the premises herein, the new Lessor will take over with the understanding that this lease will remain in force.  Lessee agrees to accept and attorn to the new owner/Lessor.</w:t>
      </w:r>
    </w:p>
    <w:p>
      <w:pPr>
        <w:pStyle w:val="Normal"/>
        <w:spacing w:lineRule="auto" w:line="480"/>
        <w:jc w:val="both"/>
        <w:rPr>
          <w:sz w:val="24"/>
          <w:szCs w:val="24"/>
        </w:rPr>
      </w:pPr>
      <w:r>
        <w:rPr>
          <w:sz w:val="24"/>
          <w:szCs w:val="24"/>
        </w:rPr>
        <w:tab/>
        <w:t>11.</w:t>
        <w:tab/>
      </w:r>
      <w:r>
        <w:rPr>
          <w:sz w:val="24"/>
          <w:szCs w:val="24"/>
          <w:u w:val="single"/>
        </w:rPr>
        <w:t>Removal of Improvements</w:t>
      </w:r>
      <w:r>
        <w:rPr>
          <w:sz w:val="24"/>
          <w:szCs w:val="24"/>
        </w:rPr>
        <w:t xml:space="preserve">:  Prior to the expiration of this lease, provided Lessee is not then in default Lessee shall have the right to remove any structure, cabin, trailer, or mobile home, or sell or dispose of the same in any manner Lessee desires; provided, however, that Lessor shall have first option to purchase the same. If terms between the parties can be agreed upon prior to the end of the lease term and prior to removal.  </w:t>
      </w:r>
    </w:p>
    <w:p>
      <w:pPr>
        <w:pStyle w:val="Normal"/>
        <w:spacing w:lineRule="auto" w:line="480"/>
        <w:jc w:val="both"/>
        <w:rPr>
          <w:sz w:val="24"/>
          <w:szCs w:val="24"/>
        </w:rPr>
      </w:pPr>
      <w:r>
        <w:rPr>
          <w:sz w:val="24"/>
          <w:szCs w:val="24"/>
        </w:rPr>
        <w:tab/>
        <w:t>12.</w:t>
        <w:tab/>
      </w:r>
      <w:r>
        <w:rPr>
          <w:sz w:val="24"/>
          <w:szCs w:val="24"/>
          <w:u w:val="single"/>
        </w:rPr>
        <w:t>Taxes and Assessments</w:t>
      </w:r>
      <w:r>
        <w:rPr>
          <w:sz w:val="24"/>
          <w:szCs w:val="24"/>
        </w:rPr>
        <w:t xml:space="preserve">: Lessor agrees to pay all real or personal property taxes on a pro rata basis against the subject property, which may incur from the date of possession, and charged by any appropriate government entity.  </w:t>
      </w:r>
    </w:p>
    <w:p>
      <w:pPr>
        <w:pStyle w:val="Normal"/>
        <w:spacing w:lineRule="auto" w:line="480"/>
        <w:jc w:val="both"/>
        <w:rPr>
          <w:sz w:val="24"/>
          <w:szCs w:val="24"/>
        </w:rPr>
      </w:pPr>
      <w:r>
        <w:rPr>
          <w:sz w:val="24"/>
          <w:szCs w:val="24"/>
        </w:rPr>
        <w:tab/>
        <w:t>13.</w:t>
        <w:tab/>
      </w:r>
      <w:r>
        <w:rPr>
          <w:sz w:val="24"/>
          <w:szCs w:val="24"/>
          <w:u w:val="single"/>
        </w:rPr>
        <w:t>Indemnification of Lessor</w:t>
      </w:r>
      <w:r>
        <w:rPr>
          <w:sz w:val="24"/>
          <w:szCs w:val="24"/>
        </w:rPr>
        <w:t>: Lessee shall hold Lessor, its members, managers, personal representatives, conservators, and permitted assigns harmless from and indemnify Lessor for any and all claims raised by any third party against Lessor resulting from the Lessor’s interest hereunder or the acts of the Lessee. Such indemnification shall include Lessor’s reasonable attorney’s fees, costs and lost compensation or profits of Lessor or their agents resulting from the preparation for and participation in any litigation.</w:t>
      </w:r>
    </w:p>
    <w:p>
      <w:pPr>
        <w:pStyle w:val="Normal"/>
        <w:spacing w:lineRule="auto" w:line="480"/>
        <w:jc w:val="both"/>
        <w:rPr>
          <w:sz w:val="24"/>
          <w:szCs w:val="24"/>
        </w:rPr>
      </w:pPr>
      <w:r>
        <w:rPr>
          <w:sz w:val="24"/>
          <w:szCs w:val="24"/>
        </w:rPr>
        <w:tab/>
        <w:t>14.</w:t>
        <w:tab/>
      </w:r>
      <w:r>
        <w:rPr>
          <w:sz w:val="24"/>
          <w:szCs w:val="24"/>
          <w:u w:val="single"/>
        </w:rPr>
        <w:t>Right of Lessor to Pay Obligations of Lessee</w:t>
      </w:r>
      <w:r>
        <w:rPr>
          <w:sz w:val="24"/>
          <w:szCs w:val="24"/>
        </w:rPr>
        <w:t>: In the event Lessee fails or refuse to pay any amount(s) due to be paid by Lessee under the provisions of this Agreement, or fails or refuses to take any action as herein provided, Lessor, after ten days notice in writing to Lessee, shall have the right to pay any amount(s) due to be paid by Lessee and to do and perform any act necessary, and the amount of such amount(s) paid by Lessor for the account of Lessee and the costs of any such action, together with interest thereon at 6% per annum from the date of payment thereof by Lessor until satisfaction, shall be added to the purchase price. The payment by Lessor of any amount(s) or the performance by Lessor of any such act shall be prima facie evidence of the necessity therefor.</w:t>
      </w:r>
    </w:p>
    <w:p>
      <w:pPr>
        <w:pStyle w:val="Normal"/>
        <w:spacing w:lineRule="auto" w:line="480"/>
        <w:jc w:val="both"/>
        <w:rPr>
          <w:sz w:val="24"/>
          <w:szCs w:val="24"/>
        </w:rPr>
      </w:pPr>
      <w:r>
        <w:rPr>
          <w:sz w:val="24"/>
          <w:szCs w:val="24"/>
        </w:rPr>
        <w:tab/>
        <w:t>15.</w:t>
        <w:tab/>
      </w:r>
      <w:r>
        <w:rPr>
          <w:sz w:val="24"/>
          <w:szCs w:val="24"/>
          <w:u w:val="single"/>
        </w:rPr>
        <w:t>Event of Default</w:t>
      </w:r>
      <w:r>
        <w:rPr>
          <w:sz w:val="24"/>
          <w:szCs w:val="24"/>
        </w:rPr>
        <w:t>: Each of the following shall be deemed an event of default:</w:t>
      </w:r>
    </w:p>
    <w:p>
      <w:pPr>
        <w:pStyle w:val="Normal"/>
        <w:jc w:val="both"/>
        <w:rPr>
          <w:sz w:val="24"/>
          <w:szCs w:val="24"/>
        </w:rPr>
      </w:pPr>
      <w:r>
        <w:rPr>
          <w:sz w:val="24"/>
          <w:szCs w:val="24"/>
        </w:rPr>
        <w:tab/>
        <w:tab/>
        <w:t>a.</w:t>
        <w:tab/>
        <w:t xml:space="preserve">Failure of Lessee to make any payment due hereunder on or before the due </w:t>
        <w:tab/>
        <w:tab/>
        <w:tab/>
        <w:t>date thereof;</w:t>
      </w:r>
    </w:p>
    <w:p>
      <w:pPr>
        <w:pStyle w:val="Normal"/>
        <w:jc w:val="both"/>
        <w:rPr>
          <w:sz w:val="24"/>
          <w:szCs w:val="24"/>
        </w:rPr>
      </w:pPr>
      <w:r>
        <w:rPr>
          <w:sz w:val="24"/>
          <w:szCs w:val="24"/>
        </w:rPr>
        <w:tab/>
        <w:tab/>
        <w:t>b.</w:t>
        <w:tab/>
        <w:t>Failure of Lessee to perform any duty required by this Agreement;</w:t>
      </w:r>
    </w:p>
    <w:p>
      <w:pPr>
        <w:pStyle w:val="Normal"/>
        <w:jc w:val="both"/>
        <w:rPr>
          <w:sz w:val="24"/>
          <w:szCs w:val="24"/>
        </w:rPr>
      </w:pPr>
      <w:r>
        <w:rPr>
          <w:sz w:val="24"/>
          <w:szCs w:val="24"/>
        </w:rPr>
      </w:r>
    </w:p>
    <w:p>
      <w:pPr>
        <w:pStyle w:val="Normal"/>
        <w:ind w:hanging="720" w:left="2160"/>
        <w:jc w:val="both"/>
        <w:rPr>
          <w:sz w:val="24"/>
          <w:szCs w:val="24"/>
        </w:rPr>
      </w:pPr>
      <w:r>
        <w:rPr>
          <w:sz w:val="24"/>
          <w:szCs w:val="24"/>
        </w:rPr>
        <w:t>c.</w:t>
        <w:tab/>
        <w:t>Breach by Lessee of any covenant or warranty contained in this Agreement;</w:t>
      </w:r>
    </w:p>
    <w:p>
      <w:pPr>
        <w:pStyle w:val="Normal"/>
        <w:jc w:val="both"/>
        <w:rPr>
          <w:sz w:val="24"/>
          <w:szCs w:val="24"/>
        </w:rPr>
      </w:pPr>
      <w:r>
        <w:rPr>
          <w:sz w:val="24"/>
          <w:szCs w:val="24"/>
        </w:rPr>
      </w:r>
    </w:p>
    <w:p>
      <w:pPr>
        <w:pStyle w:val="Normal"/>
        <w:jc w:val="both"/>
        <w:rPr>
          <w:sz w:val="24"/>
          <w:szCs w:val="24"/>
        </w:rPr>
      </w:pPr>
      <w:r>
        <w:rPr>
          <w:sz w:val="24"/>
          <w:szCs w:val="24"/>
        </w:rPr>
        <w:tab/>
        <w:tab/>
        <w:t>d.</w:t>
        <w:tab/>
        <w:t xml:space="preserve">Removal or attempted removal by Lessee of any improvement on the </w:t>
        <w:tab/>
        <w:tab/>
        <w:tab/>
        <w:tab/>
        <w:t>property without the consent of the Lessor if Lessee is in default;</w:t>
      </w:r>
    </w:p>
    <w:p>
      <w:pPr>
        <w:pStyle w:val="Normal"/>
        <w:jc w:val="both"/>
        <w:rPr>
          <w:sz w:val="24"/>
          <w:szCs w:val="24"/>
        </w:rPr>
      </w:pPr>
      <w:r>
        <w:rPr>
          <w:sz w:val="24"/>
          <w:szCs w:val="24"/>
        </w:rPr>
      </w:r>
    </w:p>
    <w:p>
      <w:pPr>
        <w:pStyle w:val="Normal"/>
        <w:jc w:val="both"/>
        <w:rPr>
          <w:sz w:val="24"/>
          <w:szCs w:val="24"/>
        </w:rPr>
      </w:pPr>
      <w:r>
        <w:rPr>
          <w:sz w:val="24"/>
          <w:szCs w:val="24"/>
        </w:rPr>
        <w:tab/>
        <w:tab/>
        <w:t>e.</w:t>
        <w:tab/>
        <w:t>Abandonment of property by Lessee;</w:t>
      </w:r>
    </w:p>
    <w:p>
      <w:pPr>
        <w:pStyle w:val="Normal"/>
        <w:jc w:val="both"/>
        <w:rPr>
          <w:sz w:val="24"/>
          <w:szCs w:val="24"/>
        </w:rPr>
      </w:pPr>
      <w:r>
        <w:rPr>
          <w:sz w:val="24"/>
          <w:szCs w:val="24"/>
        </w:rPr>
      </w:r>
    </w:p>
    <w:p>
      <w:pPr>
        <w:pStyle w:val="Normal"/>
        <w:jc w:val="both"/>
        <w:rPr>
          <w:sz w:val="24"/>
          <w:szCs w:val="24"/>
        </w:rPr>
      </w:pPr>
      <w:r>
        <w:rPr>
          <w:sz w:val="24"/>
          <w:szCs w:val="24"/>
        </w:rPr>
        <w:tab/>
        <w:tab/>
        <w:t>f.</w:t>
        <w:tab/>
        <w:t>The filing or execution or occurrence of:</w:t>
      </w:r>
    </w:p>
    <w:p>
      <w:pPr>
        <w:pStyle w:val="Normal"/>
        <w:jc w:val="both"/>
        <w:rPr>
          <w:sz w:val="24"/>
          <w:szCs w:val="24"/>
        </w:rPr>
      </w:pPr>
      <w:r>
        <w:rPr>
          <w:sz w:val="24"/>
          <w:szCs w:val="24"/>
        </w:rPr>
      </w:r>
    </w:p>
    <w:p>
      <w:pPr>
        <w:pStyle w:val="Normal"/>
        <w:jc w:val="both"/>
        <w:rPr>
          <w:sz w:val="24"/>
          <w:szCs w:val="24"/>
        </w:rPr>
      </w:pPr>
      <w:r>
        <w:rPr>
          <w:sz w:val="24"/>
          <w:szCs w:val="24"/>
        </w:rPr>
        <w:tab/>
        <w:tab/>
        <w:tab/>
        <w:t>i.</w:t>
        <w:tab/>
        <w:t>Petition in Bankruptcy by or against the Lessee;</w:t>
      </w:r>
    </w:p>
    <w:p>
      <w:pPr>
        <w:pStyle w:val="Normal"/>
        <w:jc w:val="both"/>
        <w:rPr>
          <w:sz w:val="24"/>
          <w:szCs w:val="24"/>
        </w:rPr>
      </w:pPr>
      <w:r>
        <w:rPr>
          <w:sz w:val="24"/>
          <w:szCs w:val="24"/>
        </w:rPr>
      </w:r>
    </w:p>
    <w:p>
      <w:pPr>
        <w:pStyle w:val="Normal"/>
        <w:jc w:val="both"/>
        <w:rPr>
          <w:sz w:val="24"/>
          <w:szCs w:val="24"/>
        </w:rPr>
      </w:pPr>
      <w:r>
        <w:rPr>
          <w:sz w:val="24"/>
          <w:szCs w:val="24"/>
        </w:rPr>
        <w:tab/>
        <w:tab/>
        <w:tab/>
        <w:t>ii.</w:t>
        <w:tab/>
        <w:t xml:space="preserve">Petition or answer seeking a reorganization, composition, </w:t>
        <w:tab/>
        <w:tab/>
        <w:tab/>
        <w:tab/>
        <w:tab/>
        <w:tab/>
        <w:t xml:space="preserve">readjustment, </w:t>
        <w:tab/>
        <w:t xml:space="preserve">liquidation, dissolution or other relief of the same or </w:t>
        <w:tab/>
        <w:tab/>
        <w:tab/>
        <w:tab/>
        <w:t xml:space="preserve">different kind </w:t>
        <w:tab/>
        <w:t>under any provision of the Bankruptcy Act;</w:t>
      </w:r>
    </w:p>
    <w:p>
      <w:pPr>
        <w:pStyle w:val="Normal"/>
        <w:jc w:val="both"/>
        <w:rPr>
          <w:sz w:val="24"/>
          <w:szCs w:val="24"/>
        </w:rPr>
      </w:pPr>
      <w:r>
        <w:rPr>
          <w:sz w:val="24"/>
          <w:szCs w:val="24"/>
        </w:rPr>
      </w:r>
    </w:p>
    <w:p>
      <w:pPr>
        <w:pStyle w:val="Normal"/>
        <w:jc w:val="both"/>
        <w:rPr>
          <w:sz w:val="24"/>
          <w:szCs w:val="24"/>
        </w:rPr>
      </w:pPr>
      <w:r>
        <w:rPr>
          <w:sz w:val="24"/>
          <w:szCs w:val="24"/>
        </w:rPr>
        <w:tab/>
        <w:tab/>
        <w:tab/>
        <w:t>iii.</w:t>
        <w:tab/>
        <w:t xml:space="preserve">Adjudication of Lessee as bankrupt or insolvent in the bankruptcy </w:t>
        <w:tab/>
        <w:tab/>
        <w:tab/>
        <w:tab/>
        <w:tab/>
        <w:t>equity sense;</w:t>
      </w:r>
    </w:p>
    <w:p>
      <w:pPr>
        <w:pStyle w:val="Normal"/>
        <w:jc w:val="both"/>
        <w:rPr>
          <w:sz w:val="24"/>
          <w:szCs w:val="24"/>
        </w:rPr>
      </w:pPr>
      <w:r>
        <w:rPr>
          <w:sz w:val="24"/>
          <w:szCs w:val="24"/>
        </w:rPr>
        <w:tab/>
      </w:r>
    </w:p>
    <w:p>
      <w:pPr>
        <w:pStyle w:val="Normal"/>
        <w:ind w:hanging="720" w:left="2880"/>
        <w:jc w:val="both"/>
        <w:rPr>
          <w:sz w:val="24"/>
          <w:szCs w:val="24"/>
        </w:rPr>
      </w:pPr>
      <w:r>
        <w:rPr>
          <w:sz w:val="24"/>
          <w:szCs w:val="24"/>
        </w:rPr>
        <w:t>iv.</w:t>
        <w:tab/>
        <w:t>Assignment for the benefit of creditors whether by trust, mortgage or otherwise;</w:t>
      </w:r>
    </w:p>
    <w:p>
      <w:pPr>
        <w:pStyle w:val="Normal"/>
        <w:jc w:val="both"/>
        <w:rPr>
          <w:sz w:val="24"/>
          <w:szCs w:val="24"/>
        </w:rPr>
      </w:pPr>
      <w:r>
        <w:rPr>
          <w:sz w:val="24"/>
          <w:szCs w:val="24"/>
        </w:rPr>
      </w:r>
    </w:p>
    <w:p>
      <w:pPr>
        <w:pStyle w:val="Normal"/>
        <w:ind w:hanging="720" w:left="2880"/>
        <w:jc w:val="both"/>
        <w:rPr>
          <w:sz w:val="24"/>
          <w:szCs w:val="24"/>
        </w:rPr>
      </w:pPr>
      <w:r>
        <w:rPr>
          <w:sz w:val="24"/>
          <w:szCs w:val="24"/>
        </w:rPr>
        <w:t>v.</w:t>
        <w:tab/>
        <w:t>Petition or other proceeding by or against Lessee for the appointment of a trustee, receiver, guardian, conservator or liquidator of Lessee with respect to all or substantially all of Lessee's property;</w:t>
      </w:r>
    </w:p>
    <w:p>
      <w:pPr>
        <w:pStyle w:val="Normal"/>
        <w:jc w:val="both"/>
        <w:rPr>
          <w:sz w:val="24"/>
          <w:szCs w:val="24"/>
        </w:rPr>
      </w:pPr>
      <w:r>
        <w:rPr>
          <w:sz w:val="24"/>
          <w:szCs w:val="24"/>
        </w:rPr>
      </w:r>
    </w:p>
    <w:p>
      <w:pPr>
        <w:pStyle w:val="Normal"/>
        <w:ind w:hanging="720" w:left="2880"/>
        <w:jc w:val="both"/>
        <w:rPr>
          <w:sz w:val="24"/>
          <w:szCs w:val="24"/>
        </w:rPr>
      </w:pPr>
      <w:r>
        <w:rPr>
          <w:sz w:val="24"/>
          <w:szCs w:val="24"/>
        </w:rPr>
        <w:t>vi.</w:t>
        <w:tab/>
        <w:t>Petition or other proceeding by or against Lessee for Lessee's dissolution or liquidation, or the taking of possession of the property of the Lessee any governmental authority in connection with dissolution or liquidation.</w:t>
      </w:r>
    </w:p>
    <w:p>
      <w:pPr>
        <w:pStyle w:val="Normal"/>
        <w:ind w:hanging="720" w:left="2880"/>
        <w:jc w:val="both"/>
        <w:rPr>
          <w:sz w:val="24"/>
          <w:szCs w:val="24"/>
        </w:rPr>
      </w:pPr>
      <w:r>
        <w:rPr>
          <w:sz w:val="24"/>
          <w:szCs w:val="24"/>
        </w:rPr>
      </w:r>
    </w:p>
    <w:p>
      <w:pPr>
        <w:pStyle w:val="Normal"/>
        <w:spacing w:lineRule="auto" w:line="480"/>
        <w:jc w:val="both"/>
        <w:rPr>
          <w:sz w:val="24"/>
          <w:szCs w:val="24"/>
        </w:rPr>
      </w:pPr>
      <w:r>
        <w:rPr>
          <w:sz w:val="24"/>
          <w:szCs w:val="24"/>
        </w:rPr>
        <w:tab/>
        <w:t>16.</w:t>
        <w:tab/>
      </w:r>
      <w:r>
        <w:rPr>
          <w:sz w:val="24"/>
          <w:szCs w:val="24"/>
          <w:u w:val="single"/>
        </w:rPr>
        <w:t>Fair Notice of Default</w:t>
      </w:r>
      <w:r>
        <w:rPr>
          <w:sz w:val="24"/>
          <w:szCs w:val="24"/>
        </w:rPr>
        <w:t>: The parties are desirous of giving one another fair notice of any default before sanctions are imposed. In the event of an act of default with response to any of the provisions of this Agreement, neither party may institute legal action with respect to such default without first complying with Utah law.</w:t>
      </w:r>
    </w:p>
    <w:p>
      <w:pPr>
        <w:pStyle w:val="Normal"/>
        <w:spacing w:lineRule="auto" w:line="480"/>
        <w:jc w:val="both"/>
        <w:rPr>
          <w:sz w:val="24"/>
          <w:szCs w:val="24"/>
        </w:rPr>
      </w:pPr>
      <w:r>
        <w:rPr>
          <w:sz w:val="24"/>
          <w:szCs w:val="24"/>
        </w:rPr>
        <w:tab/>
        <w:t>17.</w:t>
        <w:tab/>
      </w:r>
      <w:r>
        <w:rPr>
          <w:sz w:val="24"/>
          <w:szCs w:val="24"/>
          <w:u w:val="single"/>
        </w:rPr>
        <w:t>Default</w:t>
      </w:r>
      <w:r>
        <w:rPr>
          <w:sz w:val="24"/>
          <w:szCs w:val="24"/>
        </w:rPr>
        <w:t xml:space="preserve">: In the event of default and after proper notice has been given, Lessor, in addition to all other rights provided herein and/or by law or equity, may forfeit the rights of Lessee hereunder. In the event of forfeiture, Lessee shall forfeit any and all rights and interests hereunder in and to the property and all improvements thereon and fixtures and appurtenances thereto. Lessee shall surrender to Lessor, forthwith, peaceful possession of the subject property and no payments made hereunder, shall be refundable. If Lessee has not removed fixtures and/or structures prior to the end of the lease term as allowed in ¶11, and does not sign a new lease or extension, the improvements shall be deemed abandoned and Lessor may retake the property without judicial process. </w:t>
      </w:r>
    </w:p>
    <w:p>
      <w:pPr>
        <w:pStyle w:val="Normal"/>
        <w:spacing w:lineRule="auto" w:line="480"/>
        <w:jc w:val="both"/>
        <w:rPr>
          <w:sz w:val="24"/>
          <w:szCs w:val="24"/>
        </w:rPr>
      </w:pPr>
      <w:r>
        <w:rPr>
          <w:sz w:val="24"/>
          <w:szCs w:val="24"/>
        </w:rPr>
        <w:tab/>
        <w:t>18.</w:t>
        <w:tab/>
      </w:r>
      <w:r>
        <w:rPr>
          <w:sz w:val="24"/>
          <w:szCs w:val="24"/>
          <w:u w:val="single"/>
        </w:rPr>
        <w:t>Peaceful Possession</w:t>
      </w:r>
      <w:r>
        <w:rPr>
          <w:sz w:val="24"/>
          <w:szCs w:val="24"/>
        </w:rPr>
        <w:t>: Until default is made under any provision of this Agreement as hereinbefore provided, Lessee may continue in the peaceful possession of all the subject property.</w:t>
      </w:r>
    </w:p>
    <w:p>
      <w:pPr>
        <w:pStyle w:val="Normal"/>
        <w:spacing w:lineRule="auto" w:line="480"/>
        <w:jc w:val="both"/>
        <w:rPr>
          <w:sz w:val="24"/>
          <w:szCs w:val="24"/>
        </w:rPr>
      </w:pPr>
      <w:r>
        <w:rPr>
          <w:sz w:val="24"/>
          <w:szCs w:val="24"/>
        </w:rPr>
        <w:tab/>
        <w:t>19.</w:t>
        <w:tab/>
      </w:r>
      <w:r>
        <w:rPr>
          <w:sz w:val="24"/>
          <w:szCs w:val="24"/>
          <w:u w:val="single"/>
        </w:rPr>
        <w:t>Notices</w:t>
      </w:r>
      <w:r>
        <w:rPr>
          <w:sz w:val="24"/>
          <w:szCs w:val="24"/>
        </w:rPr>
        <w:t>: Copies of all notices and communications concerning this Agreement shall be mailed to the parities at the addresses written on this Agreement, and any change of address shall be communicated to the other party in writing. Any documents which may adversely affect the rights of any party to this Agreement shall be dispatched by certified mail, return receipt requested and regular mail.</w:t>
      </w:r>
    </w:p>
    <w:p>
      <w:pPr>
        <w:pStyle w:val="Normal"/>
        <w:spacing w:lineRule="auto" w:line="480"/>
        <w:jc w:val="both"/>
        <w:rPr>
          <w:sz w:val="24"/>
          <w:szCs w:val="24"/>
        </w:rPr>
      </w:pPr>
      <w:r>
        <w:rPr>
          <w:sz w:val="24"/>
          <w:szCs w:val="24"/>
        </w:rPr>
        <w:tab/>
        <w:t>20.</w:t>
        <w:tab/>
      </w:r>
      <w:r>
        <w:rPr>
          <w:sz w:val="24"/>
          <w:szCs w:val="24"/>
          <w:u w:val="single"/>
        </w:rPr>
        <w:t>Headings</w:t>
      </w:r>
      <w:r>
        <w:rPr>
          <w:sz w:val="24"/>
          <w:szCs w:val="24"/>
        </w:rPr>
        <w:t>: The marginal or topical headings of the several paragraphs are for convenience only and do not define, limit or construe the contents of these paragraphs.</w:t>
      </w:r>
    </w:p>
    <w:p>
      <w:pPr>
        <w:pStyle w:val="Normal"/>
        <w:spacing w:lineRule="auto" w:line="480"/>
        <w:jc w:val="both"/>
        <w:rPr>
          <w:sz w:val="24"/>
          <w:szCs w:val="24"/>
        </w:rPr>
      </w:pPr>
      <w:r>
        <w:rPr>
          <w:sz w:val="24"/>
          <w:szCs w:val="24"/>
        </w:rPr>
        <w:tab/>
        <w:t>21.</w:t>
        <w:tab/>
      </w:r>
      <w:r>
        <w:rPr>
          <w:sz w:val="24"/>
          <w:szCs w:val="24"/>
          <w:u w:val="single"/>
        </w:rPr>
        <w:t>Waiver</w:t>
      </w:r>
      <w:r>
        <w:rPr>
          <w:sz w:val="24"/>
          <w:szCs w:val="24"/>
        </w:rPr>
        <w:t>: Any waiver by either party of a breach of any provision of this Agreement shall not operate or be construed as a waiver of any subsequent breach hereof.</w:t>
      </w:r>
    </w:p>
    <w:p>
      <w:pPr>
        <w:pStyle w:val="Normal"/>
        <w:spacing w:lineRule="auto" w:line="480"/>
        <w:jc w:val="both"/>
        <w:rPr>
          <w:sz w:val="24"/>
          <w:szCs w:val="24"/>
        </w:rPr>
      </w:pPr>
      <w:r>
        <w:rPr>
          <w:sz w:val="24"/>
          <w:szCs w:val="24"/>
        </w:rPr>
        <w:tab/>
        <w:t>22.</w:t>
        <w:tab/>
      </w:r>
      <w:r>
        <w:rPr>
          <w:sz w:val="24"/>
          <w:szCs w:val="24"/>
          <w:u w:val="single"/>
        </w:rPr>
        <w:t>Succession of Benefits</w:t>
      </w:r>
      <w:r>
        <w:rPr>
          <w:sz w:val="24"/>
          <w:szCs w:val="24"/>
        </w:rPr>
        <w:t>: The provisions of this Agreement shall inure to the benefit of and be binding upon the parties hereto, their heirs, personal representative, conservators, and permitted assigns.</w:t>
      </w:r>
    </w:p>
    <w:p>
      <w:pPr>
        <w:pStyle w:val="Normal"/>
        <w:spacing w:lineRule="auto" w:line="480"/>
        <w:jc w:val="both"/>
        <w:rPr>
          <w:sz w:val="24"/>
          <w:szCs w:val="24"/>
        </w:rPr>
      </w:pPr>
      <w:r>
        <w:rPr>
          <w:sz w:val="24"/>
          <w:szCs w:val="24"/>
        </w:rPr>
        <w:tab/>
        <w:t>23.</w:t>
        <w:tab/>
      </w:r>
      <w:r>
        <w:rPr>
          <w:sz w:val="24"/>
          <w:szCs w:val="24"/>
          <w:u w:val="single"/>
        </w:rPr>
        <w:t>Interpretation</w:t>
      </w:r>
      <w:r>
        <w:rPr>
          <w:sz w:val="24"/>
          <w:szCs w:val="24"/>
        </w:rPr>
        <w:t>: It is intended by all parties to this Agreement that the laws of Utah are to be used in the interpretation of the rights and duties of the parties under this Agreement.</w:t>
      </w:r>
    </w:p>
    <w:p>
      <w:pPr>
        <w:pStyle w:val="Normal"/>
        <w:spacing w:lineRule="auto" w:line="480"/>
        <w:jc w:val="both"/>
        <w:rPr>
          <w:sz w:val="24"/>
          <w:szCs w:val="24"/>
        </w:rPr>
      </w:pPr>
      <w:r>
        <w:rPr>
          <w:sz w:val="24"/>
          <w:szCs w:val="24"/>
        </w:rPr>
        <w:tab/>
        <w:t>24.</w:t>
        <w:tab/>
      </w:r>
      <w:r>
        <w:rPr>
          <w:sz w:val="24"/>
          <w:szCs w:val="24"/>
          <w:u w:val="single"/>
        </w:rPr>
        <w:t>Entire Agreement</w:t>
      </w:r>
      <w:r>
        <w:rPr>
          <w:sz w:val="24"/>
          <w:szCs w:val="24"/>
        </w:rPr>
        <w:t>: The terms of this Agreement constitutes the entire Agreement between the parties, and the parties represent that there are no oral or collateral agreements or side agreements not otherwise provided for within the terms of this Agreement.</w:t>
      </w:r>
    </w:p>
    <w:p>
      <w:pPr>
        <w:pStyle w:val="Normal"/>
        <w:spacing w:lineRule="auto" w:line="480"/>
        <w:jc w:val="both"/>
        <w:rPr>
          <w:sz w:val="24"/>
          <w:szCs w:val="24"/>
        </w:rPr>
      </w:pPr>
      <w:r>
        <w:rPr>
          <w:sz w:val="24"/>
          <w:szCs w:val="24"/>
        </w:rPr>
        <w:tab/>
        <w:t>25.</w:t>
        <w:tab/>
      </w:r>
      <w:r>
        <w:rPr>
          <w:sz w:val="24"/>
          <w:szCs w:val="24"/>
          <w:u w:val="single"/>
        </w:rPr>
        <w:t>Time is of the Essence</w:t>
      </w:r>
      <w:r>
        <w:rPr>
          <w:sz w:val="24"/>
          <w:szCs w:val="24"/>
        </w:rPr>
        <w:t>: Time is of the essence in this Agreement and every term, condition, covenant and provision hereof.</w:t>
      </w:r>
    </w:p>
    <w:p>
      <w:pPr>
        <w:pStyle w:val="Normal"/>
        <w:spacing w:lineRule="auto" w:line="480"/>
        <w:jc w:val="both"/>
        <w:rPr>
          <w:sz w:val="24"/>
          <w:szCs w:val="24"/>
        </w:rPr>
      </w:pPr>
      <w:r>
        <w:rPr>
          <w:sz w:val="24"/>
          <w:szCs w:val="24"/>
        </w:rPr>
        <w:tab/>
        <w:t>26.</w:t>
        <w:tab/>
      </w:r>
      <w:r>
        <w:rPr>
          <w:sz w:val="24"/>
          <w:szCs w:val="24"/>
          <w:u w:val="single"/>
        </w:rPr>
        <w:t>Modification</w:t>
      </w:r>
      <w:r>
        <w:rPr>
          <w:sz w:val="24"/>
          <w:szCs w:val="24"/>
        </w:rPr>
        <w:t>: No modification of this Agreement shall be binding unless evidenced by an agreement in writing and signed by both parties.</w:t>
        <w:tab/>
      </w:r>
    </w:p>
    <w:p>
      <w:pPr>
        <w:pStyle w:val="Normal"/>
        <w:spacing w:lineRule="auto" w:line="480"/>
        <w:jc w:val="both"/>
        <w:rPr>
          <w:sz w:val="24"/>
          <w:szCs w:val="24"/>
        </w:rPr>
      </w:pPr>
      <w:r>
        <w:rPr>
          <w:sz w:val="24"/>
          <w:szCs w:val="24"/>
        </w:rPr>
        <w:tab/>
        <w:t>27.</w:t>
        <w:tab/>
      </w:r>
      <w:r>
        <w:rPr>
          <w:sz w:val="24"/>
          <w:szCs w:val="24"/>
          <w:u w:val="single"/>
        </w:rPr>
        <w:t>Jurisdiction and Venue</w:t>
      </w:r>
      <w:r>
        <w:rPr>
          <w:sz w:val="24"/>
          <w:szCs w:val="24"/>
        </w:rPr>
        <w:t xml:space="preserve">.  Enforcement of this agreement may be had in the state courts of Duchesne County, State of Utah. </w:t>
      </w:r>
    </w:p>
    <w:p>
      <w:pPr>
        <w:pStyle w:val="Normal"/>
        <w:spacing w:lineRule="auto" w:line="480"/>
        <w:jc w:val="both"/>
        <w:rPr>
          <w:sz w:val="24"/>
          <w:szCs w:val="24"/>
        </w:rPr>
      </w:pPr>
      <w:r>
        <w:rPr>
          <w:sz w:val="24"/>
          <w:szCs w:val="24"/>
        </w:rPr>
        <w:tab/>
        <w:t>DATED the day and year first above written.</w:t>
      </w:r>
    </w:p>
    <w:p>
      <w:pPr>
        <w:pStyle w:val="Normal"/>
        <w:jc w:val="both"/>
        <w:rPr>
          <w:sz w:val="24"/>
          <w:szCs w:val="24"/>
        </w:rPr>
      </w:pPr>
      <w:r>
        <w:rPr>
          <w:sz w:val="24"/>
          <w:szCs w:val="24"/>
        </w:rPr>
        <w:t>LESSOR(S):</w:t>
        <w:tab/>
        <w:tab/>
        <w:tab/>
        <w:tab/>
        <w:tab/>
        <w:tab/>
        <w:t>LESSEE(S):</w:t>
      </w:r>
      <w:r>
        <w:rPr>
          <w:sz w:val="20"/>
          <w:szCs w:val="20"/>
        </w:rPr>
        <w:t xml:space="preserve">Name, </w:t>
      </w:r>
      <w:r>
        <w:rPr>
          <w:sz w:val="20"/>
          <w:szCs w:val="20"/>
        </w:rPr>
        <w:t xml:space="preserve">Mailing </w:t>
      </w:r>
      <w:r>
        <w:rPr>
          <w:sz w:val="20"/>
          <w:szCs w:val="20"/>
        </w:rPr>
        <w:t xml:space="preserve">Address, Phone, </w:t>
        <w:tab/>
        <w:tab/>
        <w:tab/>
        <w:tab/>
        <w:tab/>
        <w:tab/>
        <w:tab/>
        <w:tab/>
        <w:tab/>
      </w:r>
      <w:r>
        <w:rPr>
          <w:sz w:val="20"/>
          <w:szCs w:val="20"/>
        </w:rPr>
        <w:t>Email, Signature.</w:t>
      </w:r>
    </w:p>
    <w:p>
      <w:pPr>
        <w:pStyle w:val="Normal"/>
        <w:jc w:val="both"/>
        <w:rPr>
          <w:sz w:val="24"/>
          <w:szCs w:val="24"/>
        </w:rPr>
      </w:pPr>
      <w:r>
        <w:rPr>
          <w:sz w:val="24"/>
          <w:szCs w:val="24"/>
        </w:rPr>
        <w:t>ALFONZO DEFA FAMILY LLC</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By:</w:t>
        <w:tab/>
        <w:t>Catherine McDonald</w:t>
        <w:tab/>
        <w:tab/>
        <w:tab/>
        <w:tab/>
        <w:t>_______________________________</w:t>
        <w:tab/>
      </w:r>
    </w:p>
    <w:p>
      <w:pPr>
        <w:pStyle w:val="Normal"/>
        <w:jc w:val="both"/>
        <w:rPr>
          <w:sz w:val="24"/>
          <w:szCs w:val="24"/>
        </w:rPr>
      </w:pPr>
      <w:r>
        <w:rPr>
          <w:sz w:val="24"/>
          <w:szCs w:val="24"/>
        </w:rPr>
      </w:r>
    </w:p>
    <w:p>
      <w:pPr>
        <w:pStyle w:val="Normal"/>
        <w:jc w:val="both"/>
        <w:rPr/>
      </w:pPr>
      <w:r>
        <w:rPr>
          <w:sz w:val="24"/>
          <w:szCs w:val="24"/>
        </w:rPr>
        <w:t>Its:</w:t>
        <w:tab/>
        <w:t>Manager</w:t>
        <w:tab/>
        <w:tab/>
        <w:tab/>
        <w:tab/>
        <w:tab/>
        <w:t>_______________________________</w:t>
      </w:r>
    </w:p>
    <w:p>
      <w:pPr>
        <w:pStyle w:val="Normal"/>
        <w:jc w:val="both"/>
        <w:rPr>
          <w:sz w:val="24"/>
          <w:szCs w:val="24"/>
        </w:rPr>
      </w:pPr>
      <w:r>
        <w:rPr>
          <w:sz w:val="24"/>
          <w:szCs w:val="24"/>
        </w:rPr>
      </w:r>
    </w:p>
    <w:p>
      <w:pPr>
        <w:pStyle w:val="Normal"/>
        <w:jc w:val="both"/>
        <w:rPr>
          <w:sz w:val="24"/>
          <w:szCs w:val="24"/>
        </w:rPr>
      </w:pPr>
      <w:r>
        <w:rPr>
          <w:sz w:val="24"/>
          <w:szCs w:val="24"/>
        </w:rPr>
        <w:tab/>
        <w:tab/>
        <w:tab/>
        <w:tab/>
        <w:tab/>
        <w:tab/>
        <w:tab/>
      </w:r>
      <w:r>
        <w:rPr>
          <w:sz w:val="24"/>
          <w:szCs w:val="24"/>
        </w:rPr>
        <w:t>________________________________</w:t>
      </w:r>
    </w:p>
    <w:p>
      <w:pPr>
        <w:pStyle w:val="Normal"/>
        <w:jc w:val="both"/>
        <w:rPr>
          <w:sz w:val="24"/>
          <w:szCs w:val="24"/>
        </w:rPr>
      </w:pPr>
      <w:r>
        <w:rPr>
          <w:sz w:val="24"/>
          <w:szCs w:val="24"/>
        </w:rPr>
      </w:r>
    </w:p>
    <w:p>
      <w:pPr>
        <w:pStyle w:val="Normal"/>
        <w:jc w:val="both"/>
        <w:rPr/>
      </w:pPr>
      <w:r>
        <w:rPr>
          <w:sz w:val="24"/>
          <w:szCs w:val="24"/>
        </w:rPr>
        <w:tab/>
        <w:t>_________________________</w:t>
        <w:tab/>
        <w:tab/>
        <w:t>_________________________________</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sz w:val="24"/>
          <w:szCs w:val="24"/>
        </w:rPr>
        <w:tab/>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e52b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70987"/>
    <w:rPr>
      <w:rFonts w:ascii="Segoe UI" w:hAnsi="Segoe UI" w:eastAsia="Times New Roman"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c30d2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b70987"/>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LibreOffice/24.2.3.2$Windows_X86_64 LibreOffice_project/433d9c2ded56988e8a90e6b2e771ee4e6a5ab2ba</Application>
  <AppVersion>15.0000</AppVersion>
  <Pages>7</Pages>
  <Words>1955</Words>
  <Characters>10034</Characters>
  <CharactersWithSpaces>12081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2017-11-28T16:16:00Z</dcterms:created>
  <dc:creator>Jim Dunn</dc:creator>
  <dc:description/>
  <dc:language>en-US</dc:language>
  <cp:lastModifiedBy/>
  <cp:lastPrinted>2017-11-27T23:59:00Z</cp:lastPrinted>
  <dcterms:modified xsi:type="dcterms:W3CDTF">2025-02-05T09:15:58Z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